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04947" w14:textId="77777777" w:rsidR="000D7075" w:rsidRDefault="000D7075" w:rsidP="000D7075"/>
    <w:p w14:paraId="344E3E3D" w14:textId="77777777" w:rsidR="000D7075" w:rsidRDefault="000D7075" w:rsidP="000D7075"/>
    <w:p w14:paraId="0E577D34" w14:textId="74C7E94E" w:rsidR="000D7075" w:rsidRDefault="000D7075" w:rsidP="000D7075">
      <w:hyperlink r:id="rId4" w:history="1">
        <w:r>
          <w:rPr>
            <w:rStyle w:val="Hyperlink"/>
            <w:b/>
            <w:bCs/>
          </w:rPr>
          <w:t>SGLT2 inhibitors in cardiac and renal disease</w:t>
        </w:r>
      </w:hyperlink>
    </w:p>
    <w:p w14:paraId="4620E54B" w14:textId="77777777" w:rsidR="002054CC" w:rsidRDefault="002054CC"/>
    <w:sectPr w:rsidR="002054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075"/>
    <w:rsid w:val="000D7075"/>
    <w:rsid w:val="0020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2407E"/>
  <w15:chartTrackingRefBased/>
  <w15:docId w15:val="{DFDBCAFB-AC44-4741-A486-99E71E8F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07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70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-cm-email-assets.s3.amazonaws.com/images/lulq/gmslvfrp/jpc/eo1/pv9/SGLT2%20inhibitors%20in%20cardiac%20and%20renal%20disease-2026-09-22%2004_21AM-expor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Chaney, Kathleen (NMIC)</dc:creator>
  <cp:keywords/>
  <dc:description/>
  <cp:lastModifiedBy>Chaney, Kathleen (NMIC)</cp:lastModifiedBy>
  <cp:revision>1</cp:revision>
  <dcterms:created xsi:type="dcterms:W3CDTF">2026-10-08T11:17:00Z</dcterms:created>
  <dcterms:modified xsi:type="dcterms:W3CDTF">2026-10-08T11:20:00Z</dcterms:modified>
</cp:coreProperties>
</file>